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1"/>
        <w:gridCol w:w="7789"/>
      </w:tblGrid>
      <w:tr w:rsidR="00E71337" w14:paraId="220861A9" w14:textId="77777777" w:rsidTr="00C01F52">
        <w:tc>
          <w:tcPr>
            <w:tcW w:w="2271" w:type="dxa"/>
            <w:vAlign w:val="center"/>
          </w:tcPr>
          <w:p w14:paraId="0E8516A7" w14:textId="44BD2245" w:rsidR="00E71337" w:rsidRPr="0009725E" w:rsidRDefault="00E71337" w:rsidP="0009725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9725E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 wp14:anchorId="26D88CB5" wp14:editId="5DE1A923">
                  <wp:extent cx="1133475" cy="1086485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va8zc1-341-aari-logo-ru-1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7446"/>
                          <a:stretch/>
                        </pic:blipFill>
                        <pic:spPr bwMode="auto">
                          <a:xfrm>
                            <a:off x="0" y="0"/>
                            <a:ext cx="1133929" cy="1086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9" w:type="dxa"/>
          </w:tcPr>
          <w:p w14:paraId="043DB95E" w14:textId="77777777" w:rsidR="00E71337" w:rsidRPr="0009725E" w:rsidRDefault="00E71337" w:rsidP="00E71337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природных ресурсов и экологии Российской Федерации</w:t>
            </w:r>
          </w:p>
          <w:p w14:paraId="4EFD025F" w14:textId="77777777" w:rsidR="00E71337" w:rsidRPr="0009725E" w:rsidRDefault="00E71337" w:rsidP="00E71337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Федеральная служба по гидрометеорологии и мониторингу окружающей среды</w:t>
            </w:r>
          </w:p>
          <w:p w14:paraId="5B50CB54" w14:textId="77777777" w:rsidR="00E71337" w:rsidRPr="0009725E" w:rsidRDefault="00E71337" w:rsidP="00E71337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</w:t>
            </w:r>
          </w:p>
          <w:p w14:paraId="45954708" w14:textId="77777777" w:rsidR="00E71337" w:rsidRPr="0009725E" w:rsidRDefault="00E71337" w:rsidP="00E71337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«АРКТИЧЕСКИЙ И АНТАРКТИЧЕСКИЙ НАУЧНО – ИССЛЕДОВАТЕЛЬСКИЙ ИНСТИТУТ»</w:t>
            </w:r>
          </w:p>
          <w:p w14:paraId="0AD2DEDE" w14:textId="77777777" w:rsidR="00E71337" w:rsidRDefault="00E71337" w:rsidP="00E713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7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(ФГБУ «ААНИИ»)</w:t>
            </w:r>
          </w:p>
          <w:p w14:paraId="22C2B0E1" w14:textId="77777777" w:rsidR="00E71337" w:rsidRDefault="00E71337" w:rsidP="0009725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D58260D" w14:textId="77777777" w:rsidR="00E71337" w:rsidRDefault="00E71337" w:rsidP="00E71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F568737" w14:textId="16EEF7B5" w:rsidR="00E71337" w:rsidRPr="0009725E" w:rsidRDefault="0009725E" w:rsidP="00E71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Первое и</w:t>
      </w:r>
      <w:r w:rsidR="00E71337" w:rsidRPr="000972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нформационное письмо о проведении научно-практической конференции</w:t>
      </w:r>
    </w:p>
    <w:p w14:paraId="558E1688" w14:textId="44A18B96" w:rsidR="00E71337" w:rsidRPr="00E71337" w:rsidRDefault="00E71337" w:rsidP="00E71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6B64066" w14:textId="77777777" w:rsidR="00AC1379" w:rsidRDefault="00AC1379" w:rsidP="0071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14:paraId="48D189EF" w14:textId="3A6D899B" w:rsidR="00717FB9" w:rsidRPr="0009725E" w:rsidRDefault="00245B92" w:rsidP="0071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9725E">
        <w:rPr>
          <w:rFonts w:ascii="Times New Roman" w:hAnsi="Times New Roman" w:cs="Times New Roman"/>
          <w:b/>
          <w:color w:val="002060"/>
          <w:sz w:val="28"/>
          <w:szCs w:val="28"/>
        </w:rPr>
        <w:t>НАУЧНО-ПРАКТИЧЕСКАЯ</w:t>
      </w:r>
      <w:r w:rsidR="00717FB9" w:rsidRPr="0009725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AC1379" w:rsidRPr="0009725E">
        <w:rPr>
          <w:rFonts w:ascii="Times New Roman" w:hAnsi="Times New Roman" w:cs="Times New Roman"/>
          <w:b/>
          <w:color w:val="002060"/>
          <w:sz w:val="28"/>
          <w:szCs w:val="28"/>
        </w:rPr>
        <w:t>КОНФЕРЕНЦИЯ</w:t>
      </w:r>
      <w:r w:rsidR="00717FB9" w:rsidRPr="0009725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14:paraId="29A56506" w14:textId="07123100" w:rsidR="00717FB9" w:rsidRPr="0009725E" w:rsidRDefault="00245B92" w:rsidP="0071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725E">
        <w:rPr>
          <w:rFonts w:ascii="Times New Roman" w:hAnsi="Times New Roman" w:cs="Times New Roman"/>
          <w:b/>
          <w:color w:val="002060"/>
          <w:sz w:val="24"/>
          <w:szCs w:val="24"/>
        </w:rPr>
        <w:t>«Задачи и проблемы мониторинга природных условий Обской губы на фоне изменяющегося климата и интенсивной хозяйственной деятельности»</w:t>
      </w:r>
    </w:p>
    <w:p w14:paraId="492170CB" w14:textId="77777777" w:rsidR="00016CCF" w:rsidRPr="0009725E" w:rsidRDefault="00016CCF" w:rsidP="0071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14:paraId="22F0FEE1" w14:textId="4C2A130E" w:rsidR="00717FB9" w:rsidRPr="0009725E" w:rsidRDefault="00717FB9" w:rsidP="0071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09725E">
        <w:rPr>
          <w:rFonts w:ascii="Times New Roman" w:hAnsi="Times New Roman" w:cs="Times New Roman"/>
          <w:b/>
          <w:bCs/>
          <w:color w:val="002060"/>
          <w:sz w:val="24"/>
          <w:szCs w:val="24"/>
        </w:rPr>
        <w:t>(</w:t>
      </w:r>
      <w:r w:rsidR="00AC1379" w:rsidRPr="0009725E">
        <w:rPr>
          <w:rFonts w:ascii="Times New Roman" w:hAnsi="Times New Roman" w:cs="Times New Roman"/>
          <w:b/>
          <w:bCs/>
          <w:color w:val="002060"/>
          <w:sz w:val="24"/>
          <w:szCs w:val="24"/>
        </w:rPr>
        <w:t>г.</w:t>
      </w:r>
      <w:r w:rsidR="0024748D" w:rsidRPr="0009725E">
        <w:rPr>
          <w:rFonts w:ascii="Times New Roman" w:hAnsi="Times New Roman" w:cs="Times New Roman"/>
          <w:b/>
          <w:bCs/>
          <w:color w:val="002060"/>
          <w:sz w:val="24"/>
          <w:szCs w:val="24"/>
        </w:rPr>
        <w:t> </w:t>
      </w:r>
      <w:r w:rsidR="00245B92" w:rsidRPr="0009725E">
        <w:rPr>
          <w:rFonts w:ascii="Times New Roman" w:hAnsi="Times New Roman" w:cs="Times New Roman"/>
          <w:b/>
          <w:bCs/>
          <w:color w:val="002060"/>
          <w:sz w:val="24"/>
          <w:szCs w:val="24"/>
        </w:rPr>
        <w:t>Санкт-Петербург</w:t>
      </w:r>
      <w:r w:rsidRPr="0009725E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, </w:t>
      </w:r>
      <w:r w:rsidR="0024748D" w:rsidRPr="0009725E">
        <w:rPr>
          <w:rFonts w:ascii="Times New Roman" w:hAnsi="Times New Roman" w:cs="Times New Roman"/>
          <w:b/>
          <w:bCs/>
          <w:color w:val="002060"/>
          <w:sz w:val="24"/>
          <w:szCs w:val="24"/>
        </w:rPr>
        <w:t>25</w:t>
      </w:r>
      <w:r w:rsidRPr="0009725E">
        <w:rPr>
          <w:rFonts w:ascii="Times New Roman" w:hAnsi="Times New Roman" w:cs="Times New Roman"/>
          <w:b/>
          <w:bCs/>
          <w:color w:val="002060"/>
          <w:sz w:val="24"/>
          <w:szCs w:val="24"/>
        </w:rPr>
        <w:t>-2</w:t>
      </w:r>
      <w:r w:rsidR="0024748D" w:rsidRPr="0009725E">
        <w:rPr>
          <w:rFonts w:ascii="Times New Roman" w:hAnsi="Times New Roman" w:cs="Times New Roman"/>
          <w:b/>
          <w:bCs/>
          <w:color w:val="002060"/>
          <w:sz w:val="24"/>
          <w:szCs w:val="24"/>
        </w:rPr>
        <w:t>6</w:t>
      </w:r>
      <w:r w:rsidRPr="0009725E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октября 2022 г.)</w:t>
      </w:r>
    </w:p>
    <w:p w14:paraId="3E45E145" w14:textId="77777777" w:rsidR="00A93DA1" w:rsidRPr="00E71337" w:rsidRDefault="00A93DA1" w:rsidP="0071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9DFF70D" w14:textId="77777777" w:rsidR="00717FB9" w:rsidRPr="00E71337" w:rsidRDefault="00717FB9" w:rsidP="0071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1337">
        <w:rPr>
          <w:rFonts w:ascii="Times New Roman" w:hAnsi="Times New Roman" w:cs="Times New Roman"/>
          <w:b/>
          <w:color w:val="000000"/>
          <w:sz w:val="24"/>
          <w:szCs w:val="24"/>
        </w:rPr>
        <w:t>Уважаемые коллеги!</w:t>
      </w:r>
    </w:p>
    <w:p w14:paraId="40155F2D" w14:textId="77777777" w:rsidR="00717FB9" w:rsidRPr="00E71337" w:rsidRDefault="00717FB9" w:rsidP="0071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EF116B2" w14:textId="4FC67122" w:rsidR="00717FB9" w:rsidRPr="00E71337" w:rsidRDefault="00717FB9" w:rsidP="00E71337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133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планом важнейших научно-технических конференций, семинаров, оперативно-производственных совещаний и выставок, проводимых Росгидрометом, </w:t>
      </w:r>
      <w:r w:rsidR="0024748D" w:rsidRPr="00E71337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E71337">
        <w:rPr>
          <w:rFonts w:ascii="Times New Roman" w:hAnsi="Times New Roman" w:cs="Times New Roman"/>
          <w:color w:val="000000"/>
          <w:sz w:val="24"/>
          <w:szCs w:val="24"/>
        </w:rPr>
        <w:t>-2</w:t>
      </w:r>
      <w:r w:rsidR="0024748D" w:rsidRPr="00E7133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7133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71337">
        <w:rPr>
          <w:rFonts w:ascii="Times New Roman" w:hAnsi="Times New Roman" w:cs="Times New Roman"/>
          <w:color w:val="000000"/>
          <w:sz w:val="24"/>
          <w:szCs w:val="24"/>
        </w:rPr>
        <w:t>октября 2022 года в федеральном государственном бюджетном учреждении «</w:t>
      </w:r>
      <w:r w:rsidR="0024748D" w:rsidRPr="00E71337">
        <w:rPr>
          <w:rFonts w:ascii="Times New Roman" w:hAnsi="Times New Roman" w:cs="Times New Roman"/>
          <w:color w:val="000000"/>
          <w:sz w:val="24"/>
          <w:szCs w:val="24"/>
        </w:rPr>
        <w:t>Арктический и антарктический научно-исследовательский институт</w:t>
      </w:r>
      <w:r w:rsidRPr="00E71337">
        <w:rPr>
          <w:rFonts w:ascii="Times New Roman" w:hAnsi="Times New Roman" w:cs="Times New Roman"/>
          <w:color w:val="000000"/>
          <w:sz w:val="24"/>
          <w:szCs w:val="24"/>
        </w:rPr>
        <w:t xml:space="preserve">» состоится </w:t>
      </w:r>
      <w:r w:rsidR="0024748D" w:rsidRPr="00E71337">
        <w:rPr>
          <w:rFonts w:ascii="Times New Roman" w:hAnsi="Times New Roman" w:cs="Times New Roman"/>
          <w:color w:val="000000"/>
          <w:sz w:val="24"/>
          <w:szCs w:val="24"/>
        </w:rPr>
        <w:t xml:space="preserve">научно-практическая конференция </w:t>
      </w:r>
      <w:r w:rsidR="0024748D" w:rsidRPr="00E71337">
        <w:rPr>
          <w:rFonts w:ascii="Times New Roman" w:hAnsi="Times New Roman" w:cs="Times New Roman"/>
          <w:bCs/>
          <w:sz w:val="24"/>
          <w:szCs w:val="24"/>
        </w:rPr>
        <w:t>«Задачи и проблемы мониторинга природных условий Обской губы на фоне изменяющегося климата и интенсивной хозяйственной деятельности»</w:t>
      </w:r>
      <w:r w:rsidRPr="00E7133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0F79C1C" w14:textId="014412E0" w:rsidR="0024748D" w:rsidRPr="00E71337" w:rsidRDefault="006E66C6" w:rsidP="00E71337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337">
        <w:rPr>
          <w:rFonts w:ascii="Times New Roman" w:hAnsi="Times New Roman" w:cs="Times New Roman"/>
          <w:color w:val="000000"/>
          <w:sz w:val="24"/>
          <w:szCs w:val="24"/>
        </w:rPr>
        <w:t>В рамках конференции планируется широкое о</w:t>
      </w:r>
      <w:r w:rsidR="0024748D" w:rsidRPr="00E71337">
        <w:rPr>
          <w:rFonts w:ascii="Times New Roman" w:hAnsi="Times New Roman" w:cs="Times New Roman"/>
          <w:color w:val="000000"/>
          <w:sz w:val="24"/>
          <w:szCs w:val="24"/>
        </w:rPr>
        <w:t>бсуждение результатов исследований гидрометеорологического режима и экологического состояния Обско</w:t>
      </w:r>
      <w:r w:rsidR="001C02F1">
        <w:rPr>
          <w:rFonts w:ascii="Times New Roman" w:hAnsi="Times New Roman" w:cs="Times New Roman"/>
          <w:color w:val="000000"/>
          <w:sz w:val="24"/>
          <w:szCs w:val="24"/>
        </w:rPr>
        <w:t>й губы</w:t>
      </w:r>
      <w:r w:rsidRPr="00E71337">
        <w:rPr>
          <w:rFonts w:ascii="Times New Roman" w:hAnsi="Times New Roman" w:cs="Times New Roman"/>
          <w:color w:val="000000"/>
          <w:sz w:val="24"/>
          <w:szCs w:val="24"/>
        </w:rPr>
        <w:t xml:space="preserve"> одновременно с задачами его хозяйственного освоения</w:t>
      </w:r>
      <w:r w:rsidR="0024748D" w:rsidRPr="00E713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2CA308" w14:textId="77777777" w:rsidR="0024748D" w:rsidRPr="00E71337" w:rsidRDefault="0024748D" w:rsidP="00E71337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337">
        <w:rPr>
          <w:rFonts w:ascii="Times New Roman" w:hAnsi="Times New Roman" w:cs="Times New Roman"/>
          <w:color w:val="000000"/>
          <w:sz w:val="24"/>
          <w:szCs w:val="24"/>
        </w:rPr>
        <w:t xml:space="preserve">За последние десять лет на берегах и на самой акватории Обской губы введены в строй, строятся и планируются к строительству крупнейшие объекты добычи и транспортировки углеводородов. В губе нарастающими темпами осуществляется круглогодичная навигация в порт Сабетта, к </w:t>
      </w:r>
      <w:proofErr w:type="spellStart"/>
      <w:r w:rsidRPr="00E71337">
        <w:rPr>
          <w:rFonts w:ascii="Times New Roman" w:hAnsi="Times New Roman" w:cs="Times New Roman"/>
          <w:color w:val="000000"/>
          <w:sz w:val="24"/>
          <w:szCs w:val="24"/>
        </w:rPr>
        <w:t>Салмановскому</w:t>
      </w:r>
      <w:proofErr w:type="spellEnd"/>
      <w:r w:rsidRPr="00E71337">
        <w:rPr>
          <w:rFonts w:ascii="Times New Roman" w:hAnsi="Times New Roman" w:cs="Times New Roman"/>
          <w:color w:val="000000"/>
          <w:sz w:val="24"/>
          <w:szCs w:val="24"/>
        </w:rPr>
        <w:t xml:space="preserve"> причалу, на Мыс Каменный к </w:t>
      </w:r>
      <w:proofErr w:type="spellStart"/>
      <w:r w:rsidRPr="00E71337">
        <w:rPr>
          <w:rFonts w:ascii="Times New Roman" w:hAnsi="Times New Roman" w:cs="Times New Roman"/>
          <w:color w:val="000000"/>
          <w:sz w:val="24"/>
          <w:szCs w:val="24"/>
        </w:rPr>
        <w:t>Новопортовскому</w:t>
      </w:r>
      <w:proofErr w:type="spellEnd"/>
      <w:r w:rsidRPr="00E71337">
        <w:rPr>
          <w:rFonts w:ascii="Times New Roman" w:hAnsi="Times New Roman" w:cs="Times New Roman"/>
          <w:color w:val="000000"/>
          <w:sz w:val="24"/>
          <w:szCs w:val="24"/>
        </w:rPr>
        <w:t xml:space="preserve"> терминалу. Значительное превышение текущих объемов грузоперевозок по трассе СМП над пиковыми значениями советского периода достигаются, в первую очередь, за счет морских перевозок, связанных с портами и пунктами именно Обской губы. Этим обусловлен большой интерес к особенностям природных условий, гидрологического режима, экологии непосредственно Обской </w:t>
      </w:r>
      <w:r w:rsidRPr="00E7133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губы и Обско-Тазовского региона в целом со стороны нефтегазовых, транспортных и судоходных компаний, предприятий строительной отрасли, научных организаций. </w:t>
      </w:r>
    </w:p>
    <w:p w14:paraId="3F046CD8" w14:textId="69D32D5B" w:rsidR="0024748D" w:rsidRPr="00E71337" w:rsidRDefault="001C02F1" w:rsidP="00E71337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ходе конференции планируется обсудить современное состояние природных условий </w:t>
      </w:r>
      <w:r w:rsidRPr="001C02F1">
        <w:rPr>
          <w:rFonts w:ascii="Times New Roman" w:hAnsi="Times New Roman" w:cs="Times New Roman"/>
          <w:color w:val="000000"/>
          <w:sz w:val="24"/>
          <w:szCs w:val="24"/>
        </w:rPr>
        <w:t xml:space="preserve">Обской губы, которые могут оказать влияние на водохозяйственную деятельность, условия плавания, эксплуатации гидротехнических сооружений, ее экологическое состояние. По результатам конференции планируется выработать подходы к организации и </w:t>
      </w:r>
      <w:proofErr w:type="gramStart"/>
      <w:r w:rsidRPr="001C02F1">
        <w:rPr>
          <w:rFonts w:ascii="Times New Roman" w:hAnsi="Times New Roman" w:cs="Times New Roman"/>
          <w:color w:val="000000"/>
          <w:sz w:val="24"/>
          <w:szCs w:val="24"/>
        </w:rPr>
        <w:t>ведению  комплексного</w:t>
      </w:r>
      <w:proofErr w:type="gramEnd"/>
      <w:r w:rsidRPr="001C02F1">
        <w:rPr>
          <w:rFonts w:ascii="Times New Roman" w:hAnsi="Times New Roman" w:cs="Times New Roman"/>
          <w:color w:val="000000"/>
          <w:sz w:val="24"/>
          <w:szCs w:val="24"/>
        </w:rPr>
        <w:t xml:space="preserve"> гидрометеорологического и экологического мониторинга бассейнов Обской и Тазовской губ для рационального хозяйственного освоения региона в ближайшей перспективе.</w:t>
      </w:r>
    </w:p>
    <w:p w14:paraId="508A619D" w14:textId="27D072E3" w:rsidR="00016CCF" w:rsidRPr="00E71337" w:rsidRDefault="0024748D" w:rsidP="00E71337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337">
        <w:rPr>
          <w:rFonts w:ascii="Times New Roman" w:hAnsi="Times New Roman" w:cs="Times New Roman"/>
          <w:color w:val="000000"/>
          <w:sz w:val="24"/>
          <w:szCs w:val="24"/>
        </w:rPr>
        <w:t>Научные доклады, оформленные по правилам и прошедшие рецензию, планируется опубликовать в тематическом номере журнала «Проблемы Арктики и Антарктики»</w:t>
      </w:r>
    </w:p>
    <w:p w14:paraId="67CF987A" w14:textId="4AF9ECAB" w:rsidR="00717FB9" w:rsidRPr="00E71337" w:rsidRDefault="00717FB9" w:rsidP="00E71337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337">
        <w:rPr>
          <w:rFonts w:ascii="Times New Roman" w:hAnsi="Times New Roman" w:cs="Times New Roman"/>
          <w:color w:val="000000"/>
          <w:sz w:val="24"/>
          <w:szCs w:val="24"/>
        </w:rPr>
        <w:t>О Вашем желании принять участие в конференции можно сообщить, направив</w:t>
      </w:r>
      <w:r w:rsidR="00E71337" w:rsidRPr="00E71337">
        <w:rPr>
          <w:rFonts w:ascii="Times New Roman" w:hAnsi="Times New Roman" w:cs="Times New Roman"/>
          <w:color w:val="000000"/>
          <w:sz w:val="24"/>
          <w:szCs w:val="24"/>
        </w:rPr>
        <w:t xml:space="preserve"> заявку</w:t>
      </w:r>
      <w:r w:rsidRPr="00E71337">
        <w:rPr>
          <w:rFonts w:ascii="Times New Roman" w:hAnsi="Times New Roman" w:cs="Times New Roman"/>
          <w:color w:val="000000"/>
          <w:sz w:val="24"/>
          <w:szCs w:val="24"/>
        </w:rPr>
        <w:t xml:space="preserve"> на e-</w:t>
      </w:r>
      <w:proofErr w:type="spellStart"/>
      <w:r w:rsidRPr="00E71337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E7133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6" w:history="1">
        <w:r w:rsidR="00E71337" w:rsidRPr="00E7133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nesttv</w:t>
        </w:r>
        <w:r w:rsidR="00E71337" w:rsidRPr="00E71337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E71337" w:rsidRPr="00E7133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aari</w:t>
        </w:r>
        <w:r w:rsidR="00E71337" w:rsidRPr="00E7133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E71337" w:rsidRPr="00E7133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71337" w:rsidRPr="00E7133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hyperlink r:id="rId7" w:history="1">
        <w:r w:rsidR="00E71337" w:rsidRPr="00E7133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orlova</w:t>
        </w:r>
        <w:r w:rsidR="00E71337" w:rsidRPr="00E71337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E71337" w:rsidRPr="00E7133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aari</w:t>
        </w:r>
        <w:r w:rsidR="00E71337" w:rsidRPr="00E7133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E71337" w:rsidRPr="00E7133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71337" w:rsidRPr="00E71337">
        <w:rPr>
          <w:rFonts w:ascii="Times New Roman" w:hAnsi="Times New Roman" w:cs="Times New Roman"/>
          <w:color w:val="0000FF"/>
          <w:sz w:val="24"/>
          <w:szCs w:val="24"/>
        </w:rPr>
        <w:t xml:space="preserve">, содержащую следующую </w:t>
      </w:r>
      <w:r w:rsidRPr="00E71337">
        <w:rPr>
          <w:rFonts w:ascii="Times New Roman" w:hAnsi="Times New Roman" w:cs="Times New Roman"/>
          <w:color w:val="000000"/>
          <w:sz w:val="24"/>
          <w:szCs w:val="24"/>
        </w:rPr>
        <w:t>информацию:</w:t>
      </w:r>
    </w:p>
    <w:p w14:paraId="68D5A2FD" w14:textId="4B080506" w:rsidR="00F45EB5" w:rsidRPr="00F45EB5" w:rsidRDefault="00F45EB5" w:rsidP="00F45EB5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EB5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отчество, должность, ученая степень участника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45EB5">
        <w:rPr>
          <w:rFonts w:ascii="Times New Roman" w:hAnsi="Times New Roman" w:cs="Times New Roman"/>
          <w:color w:val="000000"/>
          <w:sz w:val="24"/>
          <w:szCs w:val="24"/>
        </w:rPr>
        <w:t xml:space="preserve"> адрес, e-</w:t>
      </w:r>
      <w:proofErr w:type="spellStart"/>
      <w:r w:rsidRPr="00F45EB5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F45E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1337">
        <w:rPr>
          <w:rFonts w:ascii="Times New Roman" w:hAnsi="Times New Roman" w:cs="Times New Roman"/>
          <w:color w:val="000000"/>
          <w:sz w:val="24"/>
          <w:szCs w:val="24"/>
        </w:rPr>
        <w:t>участника</w:t>
      </w:r>
      <w:r w:rsidRPr="00F45EB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организации участника</w:t>
      </w:r>
      <w:r w:rsidRPr="00F45E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B8199F" w14:textId="330BF7C8" w:rsidR="00717FB9" w:rsidRDefault="00717FB9" w:rsidP="00F45EB5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EB5">
        <w:rPr>
          <w:rFonts w:ascii="Times New Roman" w:hAnsi="Times New Roman" w:cs="Times New Roman"/>
          <w:color w:val="000000"/>
          <w:sz w:val="24"/>
          <w:szCs w:val="24"/>
        </w:rPr>
        <w:t>название доклада</w:t>
      </w:r>
      <w:r w:rsidR="00F45EB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F45EB5">
        <w:rPr>
          <w:rFonts w:ascii="Times New Roman" w:hAnsi="Times New Roman" w:cs="Times New Roman"/>
          <w:color w:val="000000"/>
          <w:sz w:val="24"/>
          <w:szCs w:val="24"/>
        </w:rPr>
        <w:t>для докладчиков).</w:t>
      </w:r>
    </w:p>
    <w:p w14:paraId="6D2D89AC" w14:textId="110A961C" w:rsidR="00C01F52" w:rsidRDefault="00C01F52" w:rsidP="00C01F52">
      <w:pPr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Срок подачи заявок на участие до </w:t>
      </w:r>
      <w:r w:rsidR="00CA3E1B">
        <w:rPr>
          <w:rFonts w:ascii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3E1B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2022 года.</w:t>
      </w:r>
    </w:p>
    <w:p w14:paraId="7954FB19" w14:textId="1997612C" w:rsidR="00CA3E1B" w:rsidRDefault="00CA3E1B" w:rsidP="00C01F52">
      <w:pPr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Тезисы докладов принимаются до 15 августа 2022 года.</w:t>
      </w:r>
    </w:p>
    <w:p w14:paraId="5F779918" w14:textId="1F90B473" w:rsidR="00CA3E1B" w:rsidRPr="00C01F52" w:rsidRDefault="00CA3E1B" w:rsidP="00C01F52">
      <w:pPr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Желающие опубликовать доклад в виде полнотекстовой стать</w:t>
      </w:r>
      <w:r w:rsidR="001C02F1">
        <w:rPr>
          <w:rFonts w:ascii="Times New Roman" w:hAnsi="Times New Roman" w:cs="Times New Roman"/>
          <w:color w:val="000000"/>
          <w:sz w:val="24"/>
          <w:szCs w:val="24"/>
        </w:rPr>
        <w:t>и должны представить его на рецензию к 19 сентября 2022 года.</w:t>
      </w:r>
    </w:p>
    <w:p w14:paraId="66E967FF" w14:textId="0B975D0F" w:rsidR="00717FB9" w:rsidRDefault="00717FB9" w:rsidP="00F45EB5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337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Дополнительная информация будет размещена на сайте института </w:t>
      </w:r>
      <w:hyperlink r:id="rId8" w:history="1">
        <w:r w:rsidR="00F45EB5" w:rsidRPr="004F0316">
          <w:rPr>
            <w:rStyle w:val="a6"/>
            <w:rFonts w:ascii="Times New Roman" w:hAnsi="Times New Roman" w:cs="Times New Roman"/>
            <w:sz w:val="24"/>
            <w:szCs w:val="24"/>
          </w:rPr>
          <w:t>www.</w:t>
        </w:r>
        <w:r w:rsidR="00F45EB5" w:rsidRPr="004F031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aari</w:t>
        </w:r>
        <w:r w:rsidR="00F45EB5" w:rsidRPr="004F0316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F45EB5" w:rsidRPr="004F031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E713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19D8CF" w14:textId="5CF43702" w:rsidR="00F45EB5" w:rsidRDefault="006E2EB7" w:rsidP="006E2EB7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EB7">
        <w:rPr>
          <w:rFonts w:ascii="Times New Roman" w:hAnsi="Times New Roman" w:cs="Times New Roman"/>
          <w:b/>
          <w:color w:val="000000"/>
          <w:sz w:val="24"/>
          <w:szCs w:val="24"/>
        </w:rPr>
        <w:t>Участие в конференции бесплатное.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Участники самостоятельно несут расходы по оплате проезда к месту проведения конференции и найму помещения для проживания.</w:t>
      </w:r>
    </w:p>
    <w:p w14:paraId="1FEF4070" w14:textId="4432887B" w:rsidR="006E2EB7" w:rsidRPr="00E71337" w:rsidRDefault="006E2EB7" w:rsidP="006E2EB7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EB7">
        <w:rPr>
          <w:rFonts w:ascii="Times New Roman" w:hAnsi="Times New Roman" w:cs="Times New Roman"/>
          <w:b/>
          <w:color w:val="000000"/>
          <w:sz w:val="24"/>
          <w:szCs w:val="24"/>
        </w:rPr>
        <w:t>Место проведения конференции:</w:t>
      </w:r>
      <w:r w:rsidRPr="006E2EB7">
        <w:rPr>
          <w:rFonts w:ascii="Times New Roman" w:hAnsi="Times New Roman" w:cs="Times New Roman"/>
          <w:color w:val="000000"/>
          <w:sz w:val="24"/>
          <w:szCs w:val="24"/>
        </w:rPr>
        <w:t xml:space="preserve"> г. Санкт-Петербург, ул.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2EB7">
        <w:rPr>
          <w:rFonts w:ascii="Times New Roman" w:hAnsi="Times New Roman" w:cs="Times New Roman"/>
          <w:color w:val="000000"/>
          <w:sz w:val="24"/>
          <w:szCs w:val="24"/>
        </w:rPr>
        <w:t>Беринга, д.38, ФГБУ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2EB7">
        <w:rPr>
          <w:rFonts w:ascii="Times New Roman" w:hAnsi="Times New Roman" w:cs="Times New Roman"/>
          <w:color w:val="000000"/>
          <w:sz w:val="24"/>
          <w:szCs w:val="24"/>
        </w:rPr>
        <w:t>«ААНИИ»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FC01463" w14:textId="259D1CC0" w:rsidR="00F45EB5" w:rsidRDefault="00F45EB5" w:rsidP="006E2EB7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Контактный телефон оргкомитета конференции: +7(812)337-31-20 </w:t>
      </w:r>
    </w:p>
    <w:sectPr w:rsidR="00F45EB5" w:rsidSect="00717F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4045E"/>
    <w:multiLevelType w:val="hybridMultilevel"/>
    <w:tmpl w:val="5D5629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56E1B94"/>
    <w:multiLevelType w:val="hybridMultilevel"/>
    <w:tmpl w:val="64D25C9C"/>
    <w:lvl w:ilvl="0" w:tplc="6AEA2D2C">
      <w:numFmt w:val="bullet"/>
      <w:lvlText w:val="·"/>
      <w:lvlJc w:val="left"/>
      <w:pPr>
        <w:ind w:left="996" w:hanging="5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F4E5214"/>
    <w:multiLevelType w:val="hybridMultilevel"/>
    <w:tmpl w:val="B6F683B6"/>
    <w:lvl w:ilvl="0" w:tplc="70F6ECD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FB9"/>
    <w:rsid w:val="00006E0B"/>
    <w:rsid w:val="00016CCF"/>
    <w:rsid w:val="0009725E"/>
    <w:rsid w:val="001120A9"/>
    <w:rsid w:val="00190B83"/>
    <w:rsid w:val="001C02F1"/>
    <w:rsid w:val="00245B92"/>
    <w:rsid w:val="0024748D"/>
    <w:rsid w:val="00450FB9"/>
    <w:rsid w:val="00530950"/>
    <w:rsid w:val="005376F1"/>
    <w:rsid w:val="005638AC"/>
    <w:rsid w:val="00594048"/>
    <w:rsid w:val="006A2F7A"/>
    <w:rsid w:val="006E2EB7"/>
    <w:rsid w:val="006E66C6"/>
    <w:rsid w:val="00717FB9"/>
    <w:rsid w:val="007B2CC1"/>
    <w:rsid w:val="00927346"/>
    <w:rsid w:val="00A93DA1"/>
    <w:rsid w:val="00AC1379"/>
    <w:rsid w:val="00C01F52"/>
    <w:rsid w:val="00CA3E1B"/>
    <w:rsid w:val="00D27EC9"/>
    <w:rsid w:val="00D47A7E"/>
    <w:rsid w:val="00DA5466"/>
    <w:rsid w:val="00E3422E"/>
    <w:rsid w:val="00E71337"/>
    <w:rsid w:val="00EA1FA8"/>
    <w:rsid w:val="00F4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3EFC"/>
  <w15:docId w15:val="{57ED1207-4583-4201-8E10-98DA9449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3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F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137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7133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71337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E71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r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lova@aar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sttv@aari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3199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Gruzinov</dc:creator>
  <cp:lastModifiedBy>Нестрова Татьяна Викторовна</cp:lastModifiedBy>
  <cp:revision>2</cp:revision>
  <cp:lastPrinted>2022-04-21T13:10:00Z</cp:lastPrinted>
  <dcterms:created xsi:type="dcterms:W3CDTF">2022-05-16T11:37:00Z</dcterms:created>
  <dcterms:modified xsi:type="dcterms:W3CDTF">2022-05-16T11:37:00Z</dcterms:modified>
</cp:coreProperties>
</file>